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540" w14:textId="77777777" w:rsidR="003E51E1" w:rsidRDefault="003E51E1" w:rsidP="003E51E1">
      <w:pPr>
        <w:spacing w:after="218" w:line="259" w:lineRule="auto"/>
        <w:ind w:left="96"/>
      </w:pPr>
      <w:r>
        <w:rPr>
          <w:rFonts w:ascii="Calibri" w:eastAsia="Calibri" w:hAnsi="Calibri" w:cs="Calibri"/>
        </w:rPr>
        <w:t xml:space="preserve">General </w:t>
      </w:r>
      <w:proofErr w:type="spellStart"/>
      <w:r>
        <w:rPr>
          <w:rFonts w:ascii="Calibri" w:eastAsia="Calibri" w:hAnsi="Calibri" w:cs="Calibri"/>
        </w:rPr>
        <w:t>questions</w:t>
      </w:r>
      <w:proofErr w:type="spellEnd"/>
      <w:r>
        <w:rPr>
          <w:rFonts w:ascii="Calibri" w:eastAsia="Calibri" w:hAnsi="Calibri" w:cs="Calibri"/>
        </w:rPr>
        <w:t>:</w:t>
      </w:r>
    </w:p>
    <w:p w14:paraId="28118E44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The Information Society — concepts, definitions, indications</w:t>
      </w:r>
    </w:p>
    <w:p w14:paraId="448B7D7A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The role of scientific expertise in policymaking</w:t>
      </w:r>
    </w:p>
    <w:p w14:paraId="365982B1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 xml:space="preserve">Conformity - definition, types and factors influencing the level of </w:t>
      </w:r>
      <w:proofErr w:type="spellStart"/>
      <w:r w:rsidRPr="003E51E1">
        <w:rPr>
          <w:lang w:val="en-US"/>
        </w:rPr>
        <w:t>conforrnity</w:t>
      </w:r>
      <w:proofErr w:type="spellEnd"/>
    </w:p>
    <w:p w14:paraId="22F7A42F" w14:textId="77777777" w:rsidR="003E51E1" w:rsidRDefault="003E51E1" w:rsidP="003E51E1">
      <w:pPr>
        <w:numPr>
          <w:ilvl w:val="0"/>
          <w:numId w:val="1"/>
        </w:numPr>
        <w:ind w:hanging="408"/>
      </w:pPr>
      <w:r>
        <w:t xml:space="preserve">6 </w:t>
      </w:r>
      <w:proofErr w:type="spellStart"/>
      <w:r>
        <w:t>rules</w:t>
      </w:r>
      <w:proofErr w:type="spellEnd"/>
      <w:r>
        <w:t xml:space="preserve"> of influence by </w:t>
      </w:r>
      <w:proofErr w:type="spellStart"/>
      <w:r>
        <w:t>Cialdini</w:t>
      </w:r>
      <w:proofErr w:type="spellEnd"/>
    </w:p>
    <w:p w14:paraId="1162576C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Stereotypes, prejudice and discrimination - definition and sources of prejudice</w:t>
      </w:r>
    </w:p>
    <w:p w14:paraId="04C0947E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The key threats to Freedom of Expression in Europe</w:t>
      </w:r>
    </w:p>
    <w:p w14:paraId="6B0D5979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The role of community media in the media systems of the Central European countries</w:t>
      </w:r>
    </w:p>
    <w:p w14:paraId="7A2E5D88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Impact of the European integration on the media and the media policy in the CE countries</w:t>
      </w:r>
    </w:p>
    <w:p w14:paraId="5FC71DDE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The importance of cross-cultural etiquette in international business</w:t>
      </w:r>
    </w:p>
    <w:p w14:paraId="74D1CA67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Key elements of constructivism in international relations</w:t>
      </w:r>
    </w:p>
    <w:p w14:paraId="2F4EBBD1" w14:textId="77777777" w:rsidR="003E51E1" w:rsidRDefault="003E51E1" w:rsidP="003E51E1">
      <w:pPr>
        <w:numPr>
          <w:ilvl w:val="0"/>
          <w:numId w:val="1"/>
        </w:numPr>
        <w:ind w:hanging="408"/>
      </w:pPr>
      <w:proofErr w:type="spellStart"/>
      <w:r>
        <w:t>Causes</w:t>
      </w:r>
      <w:proofErr w:type="spellEnd"/>
      <w:r>
        <w:t xml:space="preserve"> of </w:t>
      </w:r>
      <w:proofErr w:type="spellStart"/>
      <w:r>
        <w:t>wars</w:t>
      </w:r>
      <w:proofErr w:type="spellEnd"/>
    </w:p>
    <w:p w14:paraId="7A881810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The power and purpose of terrorism</w:t>
      </w:r>
    </w:p>
    <w:p w14:paraId="52102788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Sampling strategies in discourse analysis (top down approach, cyclical approach)</w:t>
      </w:r>
    </w:p>
    <w:p w14:paraId="50C960DA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Selected strategies of representing social groups in public discourse.</w:t>
      </w:r>
    </w:p>
    <w:p w14:paraId="589559DE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proofErr w:type="spellStart"/>
      <w:r w:rsidRPr="003E51E1">
        <w:rPr>
          <w:lang w:val="en-US"/>
        </w:rPr>
        <w:t>Topos</w:t>
      </w:r>
      <w:proofErr w:type="spellEnd"/>
      <w:r w:rsidRPr="003E51E1">
        <w:rPr>
          <w:lang w:val="en-US"/>
        </w:rPr>
        <w:t xml:space="preserve"> in political discourse. Functions and examples.</w:t>
      </w:r>
    </w:p>
    <w:p w14:paraId="74A58F35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Culture shock: symptoms and stages of adaptation process</w:t>
      </w:r>
    </w:p>
    <w:p w14:paraId="0E73E43C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Hofstede's model of 6 dimensions of culture</w:t>
      </w:r>
    </w:p>
    <w:p w14:paraId="0F078E91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Cultural framework of verbal style of communication and non-verbal communication.</w:t>
      </w:r>
    </w:p>
    <w:p w14:paraId="2FF51011" w14:textId="77777777" w:rsid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International and intercultural communication: definitions and models.</w:t>
      </w:r>
    </w:p>
    <w:p w14:paraId="12922298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Media content analysis: qualitative approach and quantitative approach</w:t>
      </w:r>
    </w:p>
    <w:p w14:paraId="0B45E508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Public speaking: main challenges and the most common mistakes.</w:t>
      </w:r>
    </w:p>
    <w:p w14:paraId="13702625" w14:textId="77777777" w:rsidR="003E51E1" w:rsidRDefault="003E51E1" w:rsidP="003E51E1">
      <w:pPr>
        <w:numPr>
          <w:ilvl w:val="0"/>
          <w:numId w:val="1"/>
        </w:numPr>
        <w:ind w:hanging="408"/>
      </w:pPr>
      <w:proofErr w:type="spellStart"/>
      <w:r>
        <w:t>Traditions</w:t>
      </w:r>
      <w:proofErr w:type="spellEnd"/>
      <w:r>
        <w:t xml:space="preserve"> in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research</w:t>
      </w:r>
      <w:proofErr w:type="spellEnd"/>
    </w:p>
    <w:p w14:paraId="507422CC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Definitions and indicators of mass communication</w:t>
      </w:r>
    </w:p>
    <w:p w14:paraId="1267BF48" w14:textId="77777777" w:rsidR="003E51E1" w:rsidRPr="003E51E1" w:rsidRDefault="003E51E1" w:rsidP="003E51E1">
      <w:pPr>
        <w:numPr>
          <w:ilvl w:val="0"/>
          <w:numId w:val="1"/>
        </w:numPr>
        <w:ind w:hanging="408"/>
        <w:rPr>
          <w:lang w:val="en-US"/>
        </w:rPr>
      </w:pPr>
      <w:r w:rsidRPr="003E51E1">
        <w:rPr>
          <w:lang w:val="en-US"/>
        </w:rPr>
        <w:t>Theory of mass society and mass culture</w:t>
      </w:r>
    </w:p>
    <w:p w14:paraId="4C13B3DF" w14:textId="340F124A" w:rsidR="003E51E1" w:rsidRPr="003E51E1" w:rsidRDefault="003E51E1" w:rsidP="003E51E1">
      <w:pPr>
        <w:ind w:left="355" w:firstLine="0"/>
        <w:rPr>
          <w:lang w:val="en-US"/>
        </w:rPr>
      </w:pPr>
      <w:r w:rsidRPr="003E51E1">
        <w:rPr>
          <w:lang w:val="en-US"/>
        </w:rPr>
        <w:t>25.</w:t>
      </w:r>
      <w:r w:rsidRPr="003E51E1">
        <w:rPr>
          <w:lang w:val="en-US"/>
        </w:rPr>
        <w:t>Critical and cultural theories of mass communication</w:t>
      </w:r>
    </w:p>
    <w:p w14:paraId="108BCF86" w14:textId="77777777" w:rsidR="0022237C" w:rsidRDefault="0022237C">
      <w:pPr>
        <w:rPr>
          <w:lang w:val="en-US"/>
        </w:rPr>
      </w:pPr>
    </w:p>
    <w:p w14:paraId="5D63058E" w14:textId="77777777" w:rsidR="003E51E1" w:rsidRDefault="003E51E1">
      <w:pPr>
        <w:rPr>
          <w:lang w:val="en-US"/>
        </w:rPr>
      </w:pPr>
    </w:p>
    <w:p w14:paraId="34094108" w14:textId="77777777" w:rsidR="003E51E1" w:rsidRDefault="003E51E1">
      <w:pPr>
        <w:rPr>
          <w:lang w:val="en-US"/>
        </w:rPr>
      </w:pPr>
    </w:p>
    <w:p w14:paraId="33D6FB5D" w14:textId="77777777" w:rsidR="003E51E1" w:rsidRDefault="003E51E1">
      <w:pPr>
        <w:rPr>
          <w:lang w:val="en-US"/>
        </w:rPr>
      </w:pPr>
    </w:p>
    <w:p w14:paraId="1A51EC05" w14:textId="77777777" w:rsidR="003E51E1" w:rsidRDefault="003E51E1">
      <w:pPr>
        <w:rPr>
          <w:lang w:val="en-US"/>
        </w:rPr>
      </w:pPr>
    </w:p>
    <w:p w14:paraId="29E2A7AB" w14:textId="77777777" w:rsidR="003E51E1" w:rsidRDefault="003E51E1">
      <w:pPr>
        <w:rPr>
          <w:lang w:val="en-US"/>
        </w:rPr>
      </w:pPr>
    </w:p>
    <w:p w14:paraId="7AAD5939" w14:textId="77777777" w:rsidR="003E51E1" w:rsidRDefault="003E51E1">
      <w:pPr>
        <w:rPr>
          <w:lang w:val="en-US"/>
        </w:rPr>
      </w:pPr>
    </w:p>
    <w:p w14:paraId="584EBF64" w14:textId="77777777" w:rsidR="003E51E1" w:rsidRDefault="003E51E1">
      <w:pPr>
        <w:rPr>
          <w:lang w:val="en-US"/>
        </w:rPr>
      </w:pPr>
    </w:p>
    <w:p w14:paraId="10C50D0B" w14:textId="77777777" w:rsidR="003E51E1" w:rsidRDefault="003E51E1">
      <w:pPr>
        <w:rPr>
          <w:lang w:val="en-US"/>
        </w:rPr>
      </w:pPr>
    </w:p>
    <w:p w14:paraId="6C8D3314" w14:textId="77777777" w:rsidR="003E51E1" w:rsidRDefault="003E51E1">
      <w:pPr>
        <w:rPr>
          <w:lang w:val="en-US"/>
        </w:rPr>
      </w:pPr>
    </w:p>
    <w:p w14:paraId="5447129E" w14:textId="77777777" w:rsidR="003E51E1" w:rsidRDefault="003E51E1">
      <w:pPr>
        <w:rPr>
          <w:lang w:val="en-US"/>
        </w:rPr>
      </w:pPr>
    </w:p>
    <w:p w14:paraId="78678134" w14:textId="77777777" w:rsidR="003E51E1" w:rsidRDefault="003E51E1">
      <w:pPr>
        <w:rPr>
          <w:lang w:val="en-US"/>
        </w:rPr>
      </w:pPr>
    </w:p>
    <w:p w14:paraId="3A97AE96" w14:textId="77777777" w:rsidR="003E51E1" w:rsidRDefault="003E51E1">
      <w:pPr>
        <w:rPr>
          <w:lang w:val="en-US"/>
        </w:rPr>
      </w:pPr>
    </w:p>
    <w:p w14:paraId="03A7140C" w14:textId="77777777" w:rsidR="003E51E1" w:rsidRDefault="003E51E1">
      <w:pPr>
        <w:rPr>
          <w:lang w:val="en-US"/>
        </w:rPr>
      </w:pPr>
    </w:p>
    <w:p w14:paraId="3999E1C9" w14:textId="77777777" w:rsidR="003E51E1" w:rsidRDefault="003E51E1">
      <w:pPr>
        <w:rPr>
          <w:lang w:val="en-US"/>
        </w:rPr>
      </w:pPr>
    </w:p>
    <w:p w14:paraId="0F2C633A" w14:textId="77777777" w:rsidR="003E51E1" w:rsidRDefault="003E51E1">
      <w:pPr>
        <w:rPr>
          <w:lang w:val="en-US"/>
        </w:rPr>
      </w:pPr>
    </w:p>
    <w:p w14:paraId="29E98475" w14:textId="77777777" w:rsidR="003E51E1" w:rsidRDefault="003E51E1">
      <w:pPr>
        <w:rPr>
          <w:lang w:val="en-US"/>
        </w:rPr>
      </w:pPr>
    </w:p>
    <w:p w14:paraId="79C7EE43" w14:textId="77777777" w:rsidR="003E51E1" w:rsidRDefault="003E51E1" w:rsidP="003E51E1">
      <w:pPr>
        <w:spacing w:after="190" w:line="259" w:lineRule="auto"/>
        <w:ind w:left="-5"/>
      </w:pPr>
      <w:r>
        <w:rPr>
          <w:rFonts w:ascii="Calibri" w:eastAsia="Calibri" w:hAnsi="Calibri" w:cs="Calibri"/>
        </w:rPr>
        <w:lastRenderedPageBreak/>
        <w:t>New media:</w:t>
      </w:r>
    </w:p>
    <w:p w14:paraId="060C7D19" w14:textId="77777777" w:rsidR="003E51E1" w:rsidRDefault="003E51E1" w:rsidP="003E51E1">
      <w:pPr>
        <w:numPr>
          <w:ilvl w:val="0"/>
          <w:numId w:val="2"/>
        </w:numPr>
        <w:ind w:hanging="360"/>
      </w:pPr>
      <w:proofErr w:type="spellStart"/>
      <w:r>
        <w:t>Define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and bitmap </w:t>
      </w:r>
      <w:proofErr w:type="spellStart"/>
      <w:r>
        <w:t>graphics</w:t>
      </w:r>
      <w:proofErr w:type="spellEnd"/>
    </w:p>
    <w:p w14:paraId="2827EC32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Describe differences between RGB and CMYK color modes,</w:t>
      </w:r>
    </w:p>
    <w:p w14:paraId="1E9CF1EA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The "golden section" and „the rule of thirds" in graphic composition</w:t>
      </w:r>
    </w:p>
    <w:p w14:paraId="05F956E2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The difference between normalization and compression process</w:t>
      </w:r>
    </w:p>
    <w:p w14:paraId="4986CA68" w14:textId="77777777" w:rsidR="003E51E1" w:rsidRPr="003E51E1" w:rsidRDefault="003E51E1" w:rsidP="003E51E1">
      <w:pPr>
        <w:numPr>
          <w:ilvl w:val="0"/>
          <w:numId w:val="2"/>
        </w:numPr>
        <w:spacing w:after="38"/>
        <w:ind w:hanging="360"/>
        <w:rPr>
          <w:lang w:val="en-US"/>
        </w:rPr>
      </w:pPr>
      <w:r w:rsidRPr="003E51E1">
        <w:rPr>
          <w:lang w:val="en-US"/>
        </w:rPr>
        <w:t>The bit resolution and the sampling frequency and what they are responsible for in the sound</w:t>
      </w:r>
    </w:p>
    <w:p w14:paraId="530FDB5C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Explain how the TCP/IP protocol works.</w:t>
      </w:r>
    </w:p>
    <w:p w14:paraId="225F41A0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Explain basic concepts of DNS and TCP/IP protocol</w:t>
      </w:r>
    </w:p>
    <w:p w14:paraId="3B654B80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 xml:space="preserve">New Media </w:t>
      </w:r>
      <w:proofErr w:type="spellStart"/>
      <w:r w:rsidRPr="003E51E1">
        <w:rPr>
          <w:lang w:val="en-US"/>
        </w:rPr>
        <w:t>prinicples</w:t>
      </w:r>
      <w:proofErr w:type="spellEnd"/>
      <w:r w:rsidRPr="003E51E1">
        <w:rPr>
          <w:lang w:val="en-US"/>
        </w:rPr>
        <w:t xml:space="preserve">, according to Manovich and </w:t>
      </w:r>
      <w:proofErr w:type="spellStart"/>
      <w:r w:rsidRPr="003E51E1">
        <w:rPr>
          <w:lang w:val="en-US"/>
        </w:rPr>
        <w:t>McQuail</w:t>
      </w:r>
      <w:proofErr w:type="spellEnd"/>
      <w:r w:rsidRPr="003E51E1">
        <w:rPr>
          <w:lang w:val="en-US"/>
        </w:rPr>
        <w:t>.</w:t>
      </w:r>
    </w:p>
    <w:p w14:paraId="380E4611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Describe types of camera shots.</w:t>
      </w:r>
    </w:p>
    <w:p w14:paraId="16A2C87B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What is the depth of field and what parameters are responsible for it?</w:t>
      </w:r>
    </w:p>
    <w:p w14:paraId="7DF1C30A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Describe White Balance and how its changing by different light sources.</w:t>
      </w:r>
    </w:p>
    <w:p w14:paraId="3ED444DA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Explain the post-production process of photography.</w:t>
      </w:r>
    </w:p>
    <w:p w14:paraId="70624086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Describe different methods of image composing.</w:t>
      </w:r>
    </w:p>
    <w:p w14:paraId="04525303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Describe advantages of using Content Management System.</w:t>
      </w:r>
    </w:p>
    <w:p w14:paraId="65475728" w14:textId="77777777" w:rsidR="003E51E1" w:rsidRPr="003E51E1" w:rsidRDefault="003E51E1" w:rsidP="003E51E1">
      <w:pPr>
        <w:numPr>
          <w:ilvl w:val="0"/>
          <w:numId w:val="2"/>
        </w:numPr>
        <w:ind w:hanging="360"/>
        <w:rPr>
          <w:lang w:val="en-US"/>
        </w:rPr>
      </w:pPr>
      <w:r w:rsidRPr="003E51E1">
        <w:rPr>
          <w:lang w:val="en-US"/>
        </w:rPr>
        <w:t>Describe importance of proper Search Engine Optimization</w:t>
      </w:r>
    </w:p>
    <w:p w14:paraId="00615CF2" w14:textId="77777777" w:rsidR="003E51E1" w:rsidRPr="003E51E1" w:rsidRDefault="003E51E1">
      <w:pPr>
        <w:rPr>
          <w:lang w:val="en-US"/>
        </w:rPr>
      </w:pPr>
    </w:p>
    <w:sectPr w:rsidR="003E51E1" w:rsidRPr="003E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50F5"/>
    <w:multiLevelType w:val="hybridMultilevel"/>
    <w:tmpl w:val="104808B8"/>
    <w:lvl w:ilvl="0" w:tplc="C526BD3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EC464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A8E1D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727FC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663CE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BEDD0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98560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09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06713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147E8"/>
    <w:multiLevelType w:val="hybridMultilevel"/>
    <w:tmpl w:val="B11277BE"/>
    <w:lvl w:ilvl="0" w:tplc="27BE236A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68B04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D2981A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DE82AA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E9C20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54C080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060932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106C4E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6005F8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0221056">
    <w:abstractNumId w:val="1"/>
  </w:num>
  <w:num w:numId="2" w16cid:durableId="155642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22237C"/>
    <w:rsid w:val="003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C87A"/>
  <w15:chartTrackingRefBased/>
  <w15:docId w15:val="{DA53A446-5DED-40B4-9A34-5C0F8C7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1E1"/>
    <w:pPr>
      <w:spacing w:after="13" w:line="250" w:lineRule="auto"/>
      <w:ind w:left="471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Wajszczuk</dc:creator>
  <cp:keywords/>
  <dc:description/>
  <cp:lastModifiedBy>Sylwia Wajszczuk</cp:lastModifiedBy>
  <cp:revision>1</cp:revision>
  <dcterms:created xsi:type="dcterms:W3CDTF">2024-01-24T12:45:00Z</dcterms:created>
  <dcterms:modified xsi:type="dcterms:W3CDTF">2024-01-24T12:47:00Z</dcterms:modified>
</cp:coreProperties>
</file>