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667" w:rsidRPr="00A350F7" w:rsidRDefault="00942667" w:rsidP="00862CC3">
      <w:pPr>
        <w:rPr>
          <w:rFonts w:ascii="Arial" w:hAnsi="Arial" w:cs="Arial"/>
        </w:rPr>
      </w:pPr>
    </w:p>
    <w:p w:rsidR="00F0337E" w:rsidRDefault="00F0337E" w:rsidP="00F0337E">
      <w:pPr>
        <w:jc w:val="center"/>
        <w:rPr>
          <w:rFonts w:ascii="Open Sans" w:hAnsi="Open Sans" w:cs="Open Sans"/>
          <w:b/>
          <w:color w:val="00A376"/>
          <w:sz w:val="32"/>
          <w:szCs w:val="32"/>
        </w:rPr>
      </w:pPr>
    </w:p>
    <w:p w:rsidR="00D222DD" w:rsidRDefault="00D222DD" w:rsidP="002A0F50">
      <w:pPr>
        <w:jc w:val="center"/>
        <w:rPr>
          <w:rFonts w:ascii="Open Sans" w:hAnsi="Open Sans" w:cs="Open Sans"/>
          <w:b/>
          <w:color w:val="00A376"/>
          <w:sz w:val="28"/>
          <w:szCs w:val="28"/>
        </w:rPr>
      </w:pPr>
    </w:p>
    <w:p w:rsidR="00D222DD" w:rsidRPr="00D222DD" w:rsidRDefault="00D222DD" w:rsidP="00D222DD">
      <w:pPr>
        <w:jc w:val="right"/>
        <w:rPr>
          <w:rFonts w:ascii="Open Sans" w:hAnsi="Open Sans" w:cs="Open Sans"/>
        </w:rPr>
      </w:pPr>
      <w:r w:rsidRPr="00D222DD">
        <w:rPr>
          <w:rFonts w:ascii="Open Sans" w:hAnsi="Open Sans" w:cs="Open Sans"/>
        </w:rPr>
        <w:t>Poznań, 2</w:t>
      </w:r>
      <w:r w:rsidR="00151A1B">
        <w:rPr>
          <w:rFonts w:ascii="Open Sans" w:hAnsi="Open Sans" w:cs="Open Sans"/>
        </w:rPr>
        <w:t>5</w:t>
      </w:r>
      <w:bookmarkStart w:id="0" w:name="_GoBack"/>
      <w:bookmarkEnd w:id="0"/>
      <w:r w:rsidRPr="00D222DD">
        <w:rPr>
          <w:rFonts w:ascii="Open Sans" w:hAnsi="Open Sans" w:cs="Open Sans"/>
        </w:rPr>
        <w:t>.05.2022 r.</w:t>
      </w:r>
    </w:p>
    <w:p w:rsidR="00D222DD" w:rsidRPr="00D222DD" w:rsidRDefault="00D222DD" w:rsidP="00D222DD">
      <w:pPr>
        <w:spacing w:after="0" w:line="240" w:lineRule="auto"/>
        <w:rPr>
          <w:rFonts w:ascii="Open Sans" w:hAnsi="Open Sans" w:cs="Open Sans"/>
        </w:rPr>
      </w:pPr>
    </w:p>
    <w:p w:rsidR="00D222DD" w:rsidRPr="00D222DD" w:rsidRDefault="007B1ADB" w:rsidP="00055304">
      <w:pPr>
        <w:spacing w:line="360" w:lineRule="auto"/>
        <w:jc w:val="center"/>
        <w:rPr>
          <w:rFonts w:ascii="Open Sans" w:hAnsi="Open Sans" w:cs="Open Sans"/>
          <w:b/>
          <w:sz w:val="24"/>
          <w:szCs w:val="24"/>
        </w:rPr>
      </w:pPr>
      <w:r w:rsidRPr="007B1ADB">
        <w:rPr>
          <w:rFonts w:ascii="Open Sans" w:hAnsi="Open Sans" w:cs="Open Sans"/>
          <w:b/>
          <w:color w:val="00A376"/>
          <w:sz w:val="24"/>
          <w:szCs w:val="24"/>
        </w:rPr>
        <w:t>I KONFERENCJA Z CYKLU: „NAUKA A PRAKTYKA SPOŁECZNA”</w:t>
      </w:r>
    </w:p>
    <w:p w:rsidR="00D222DD" w:rsidRPr="00055304" w:rsidRDefault="001D4495" w:rsidP="00055304">
      <w:pPr>
        <w:spacing w:line="360" w:lineRule="auto"/>
        <w:jc w:val="both"/>
        <w:rPr>
          <w:rFonts w:ascii="Open Sans" w:hAnsi="Open Sans" w:cs="Open Sans"/>
          <w:b/>
        </w:rPr>
      </w:pPr>
      <w:r w:rsidRPr="00055304">
        <w:rPr>
          <w:rFonts w:ascii="Open Sans" w:hAnsi="Open Sans" w:cs="Open Sans"/>
          <w:b/>
        </w:rPr>
        <w:t xml:space="preserve">We wtorek, 31 maja br. na Wydziale Nauk Politycznych i Dziennikarstwa UAM odbędzie się I </w:t>
      </w:r>
      <w:r w:rsidR="0042273B">
        <w:rPr>
          <w:rFonts w:ascii="Open Sans" w:hAnsi="Open Sans" w:cs="Open Sans"/>
          <w:b/>
        </w:rPr>
        <w:t> </w:t>
      </w:r>
      <w:r w:rsidRPr="00055304">
        <w:rPr>
          <w:rFonts w:ascii="Open Sans" w:hAnsi="Open Sans" w:cs="Open Sans"/>
          <w:b/>
        </w:rPr>
        <w:t>Konferencja z cyklu „Nauka a praktyka społeczna”</w:t>
      </w:r>
      <w:r w:rsidR="00055304" w:rsidRPr="00055304">
        <w:rPr>
          <w:rFonts w:ascii="Open Sans" w:hAnsi="Open Sans" w:cs="Open Sans"/>
          <w:b/>
        </w:rPr>
        <w:t xml:space="preserve">, poprzedzona podpisaniem porozumienia o współpracy między Poznańskim Parkiem Naukowo-Technologicznym (działającym w strukturze organizacyjnej Fundacji Uniwersytetu im. Adama Mickiewicza w Poznaniu), a </w:t>
      </w:r>
      <w:proofErr w:type="spellStart"/>
      <w:r w:rsidR="00055304">
        <w:rPr>
          <w:rFonts w:ascii="Open Sans" w:hAnsi="Open Sans" w:cs="Open Sans"/>
          <w:b/>
        </w:rPr>
        <w:t>WNPiD</w:t>
      </w:r>
      <w:proofErr w:type="spellEnd"/>
      <w:r w:rsidR="00055304" w:rsidRPr="00055304">
        <w:rPr>
          <w:rFonts w:ascii="Open Sans" w:hAnsi="Open Sans" w:cs="Open Sans"/>
          <w:b/>
        </w:rPr>
        <w:t xml:space="preserve"> UAM. Planowana konferencja ma zainicjować poznawcze i aksjologiczne uzasadnienia form działania zmierzających do tworzenia platform korelacji między wiedzą teoretyczną a potrzebami praktyki społecznej, w obszarze koniecznych zastosowań wiedzy nauk społecznych i humanistycznych.</w:t>
      </w:r>
    </w:p>
    <w:p w:rsidR="00D222DD" w:rsidRPr="00D222DD" w:rsidRDefault="00055304" w:rsidP="00D222DD">
      <w:pPr>
        <w:pStyle w:val="Tre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Z</w:t>
      </w:r>
      <w:r w:rsidR="00D222DD" w:rsidRPr="00D222DD">
        <w:rPr>
          <w:rFonts w:ascii="Open Sans" w:hAnsi="Open Sans" w:cs="Open Sans"/>
        </w:rPr>
        <w:t xml:space="preserve"> uwagi na nikły postęp popularyzacji wiedzy i niepewne (poprzez efekty) związki decyzji – w praktyce społecznej – z ich uzasadnieniami racjonalnymi, wywodzonymi z wiedzy naukowej</w:t>
      </w:r>
      <w:r>
        <w:rPr>
          <w:rFonts w:ascii="Open Sans" w:hAnsi="Open Sans" w:cs="Open Sans"/>
        </w:rPr>
        <w:t>, potrzeba praktyki w tej przestrzeni wydaje się mieć znaczące zapotrzebowanie.</w:t>
      </w:r>
      <w:r w:rsidR="0042273B">
        <w:rPr>
          <w:rFonts w:ascii="Open Sans" w:hAnsi="Open Sans" w:cs="Open Sans"/>
        </w:rPr>
        <w:t xml:space="preserve"> </w:t>
      </w:r>
      <w:r w:rsidR="00D222DD" w:rsidRPr="00D222DD">
        <w:rPr>
          <w:rFonts w:ascii="Open Sans" w:hAnsi="Open Sans" w:cs="Open Sans"/>
        </w:rPr>
        <w:t>W związku z tym</w:t>
      </w:r>
      <w:r>
        <w:rPr>
          <w:rFonts w:ascii="Open Sans" w:hAnsi="Open Sans" w:cs="Open Sans"/>
        </w:rPr>
        <w:t>,</w:t>
      </w:r>
      <w:r w:rsidR="00D222DD" w:rsidRPr="00D222DD">
        <w:rPr>
          <w:rFonts w:ascii="Open Sans" w:hAnsi="Open Sans" w:cs="Open Sans"/>
        </w:rPr>
        <w:t xml:space="preserve"> organizatorzy proponują zainteresowanym cykliczne konferencje z udziałem wybitnych teoretyków reprezentujących nauki społeczne, humanistyczne, ekonomiczne, sztuki i prawne, z otwartością na związki interdyscyplinarne z innymi dziedzinami nauki. </w:t>
      </w:r>
    </w:p>
    <w:p w:rsidR="00D222DD" w:rsidRPr="00D222DD" w:rsidRDefault="00D222DD" w:rsidP="00D222DD">
      <w:pPr>
        <w:pStyle w:val="Tre"/>
        <w:jc w:val="both"/>
        <w:rPr>
          <w:rFonts w:ascii="Open Sans" w:hAnsi="Open Sans" w:cs="Open Sans"/>
        </w:rPr>
      </w:pPr>
      <w:r w:rsidRPr="00D222DD">
        <w:rPr>
          <w:rFonts w:ascii="Open Sans" w:hAnsi="Open Sans" w:cs="Open Sans"/>
        </w:rPr>
        <w:t xml:space="preserve">Kluczowym dla inicjacji projektu jest idea „rozwoju” w związku z potrzebą i koniecznością „zmian”, w wielu obszarach przestrzeni społecznej, wymagających interwencji decyzyjnej. Praktyka społeczna stająca wobec wieloaspektowych konieczności zmian staje przed </w:t>
      </w:r>
      <w:r w:rsidR="00DA7F90">
        <w:rPr>
          <w:rFonts w:ascii="Open Sans" w:hAnsi="Open Sans" w:cs="Open Sans"/>
        </w:rPr>
        <w:t>powinnością</w:t>
      </w:r>
      <w:r w:rsidRPr="00D222DD">
        <w:rPr>
          <w:rFonts w:ascii="Open Sans" w:hAnsi="Open Sans" w:cs="Open Sans"/>
        </w:rPr>
        <w:t xml:space="preserve"> decyzji warunkowanych dziś niekoniecznie racjonalnymi uzasadnieniami. Inicjatorzy konferencji nie zmierzają do reaktywacji „dyktatury wiedzy”, ale liczą na siłę głosu racjonalności naukowej w argumentacji decyzyjnej i wykonawczej, we wzmocnieniu skuteczności rozwojowej.  </w:t>
      </w:r>
    </w:p>
    <w:p w:rsidR="00D222DD" w:rsidRDefault="00D222DD" w:rsidP="00D222DD">
      <w:pPr>
        <w:pStyle w:val="Tre"/>
        <w:jc w:val="both"/>
        <w:rPr>
          <w:rFonts w:ascii="Open Sans" w:hAnsi="Open Sans" w:cs="Open Sans"/>
        </w:rPr>
      </w:pPr>
      <w:r w:rsidRPr="00D222DD">
        <w:rPr>
          <w:rFonts w:ascii="Open Sans" w:hAnsi="Open Sans" w:cs="Open Sans"/>
        </w:rPr>
        <w:t xml:space="preserve">Z tego powodu proponujemy organizację konferencji w formie tematycznych wypowiedzi zaproszonych gości, do której dołączymy część zapytań ze strony odbiorców oraz najbardziej istotną składową – dyskusję między uczonymi, podsumowującą tematykę spotkania. Wszystkie składowe konferencji, </w:t>
      </w:r>
      <w:r w:rsidRPr="00D222DD">
        <w:rPr>
          <w:rFonts w:ascii="Open Sans" w:hAnsi="Open Sans" w:cs="Open Sans"/>
        </w:rPr>
        <w:lastRenderedPageBreak/>
        <w:t>włącznie z pytaniami i dyskusją, planujemy opublikować nie tylko w formie elektronicznej, ale też drukowanej.</w:t>
      </w:r>
    </w:p>
    <w:p w:rsidR="00D222DD" w:rsidRDefault="00D222DD" w:rsidP="00D222DD">
      <w:pPr>
        <w:pStyle w:val="Tre"/>
        <w:jc w:val="both"/>
        <w:rPr>
          <w:rFonts w:ascii="Open Sans" w:hAnsi="Open Sans" w:cs="Open Sans"/>
        </w:rPr>
      </w:pPr>
    </w:p>
    <w:p w:rsidR="001B4727" w:rsidRDefault="001B4727" w:rsidP="001B4727">
      <w:pPr>
        <w:rPr>
          <w:rFonts w:ascii="Open Sans" w:hAnsi="Open Sans" w:cs="Open Sans"/>
          <w:b/>
          <w:color w:val="00A376"/>
          <w:sz w:val="28"/>
          <w:szCs w:val="28"/>
        </w:rPr>
      </w:pPr>
    </w:p>
    <w:p w:rsidR="001B4727" w:rsidRDefault="001B4727">
      <w:pPr>
        <w:rPr>
          <w:rFonts w:ascii="Open Sans" w:hAnsi="Open Sans" w:cs="Open Sans"/>
          <w:b/>
          <w:color w:val="00A376"/>
          <w:sz w:val="28"/>
          <w:szCs w:val="28"/>
        </w:rPr>
      </w:pPr>
      <w:r>
        <w:rPr>
          <w:rFonts w:ascii="Open Sans" w:hAnsi="Open Sans" w:cs="Open Sans"/>
          <w:b/>
          <w:color w:val="00A376"/>
          <w:sz w:val="28"/>
          <w:szCs w:val="28"/>
        </w:rPr>
        <w:br w:type="page"/>
      </w:r>
    </w:p>
    <w:p w:rsidR="005755C3" w:rsidRPr="008F4D11" w:rsidRDefault="00D222DD" w:rsidP="004A616F">
      <w:pPr>
        <w:jc w:val="center"/>
        <w:rPr>
          <w:rFonts w:ascii="Open Sans" w:hAnsi="Open Sans" w:cs="Open Sans"/>
          <w:b/>
          <w:color w:val="00A376"/>
          <w:sz w:val="24"/>
          <w:szCs w:val="24"/>
        </w:rPr>
      </w:pPr>
      <w:r w:rsidRPr="008F4D11">
        <w:rPr>
          <w:rFonts w:ascii="Open Sans" w:hAnsi="Open Sans" w:cs="Open Sans"/>
          <w:b/>
          <w:color w:val="00A376"/>
          <w:sz w:val="24"/>
          <w:szCs w:val="24"/>
        </w:rPr>
        <w:lastRenderedPageBreak/>
        <w:t>Harmonogram konferencji</w:t>
      </w:r>
    </w:p>
    <w:p w:rsidR="00055304" w:rsidRPr="008F4D11" w:rsidRDefault="00055304" w:rsidP="00055304">
      <w:pPr>
        <w:jc w:val="center"/>
        <w:rPr>
          <w:rFonts w:ascii="Open Sans" w:hAnsi="Open Sans" w:cs="Open Sans"/>
          <w:b/>
          <w:color w:val="171717" w:themeColor="background2" w:themeShade="1A"/>
          <w:sz w:val="18"/>
          <w:szCs w:val="18"/>
        </w:rPr>
      </w:pPr>
      <w:bookmarkStart w:id="1" w:name="_Hlk104286258"/>
      <w:r w:rsidRPr="008F4D11">
        <w:rPr>
          <w:rFonts w:ascii="Open Sans" w:hAnsi="Open Sans" w:cs="Open Sans"/>
          <w:b/>
          <w:color w:val="171717" w:themeColor="background2" w:themeShade="1A"/>
          <w:sz w:val="18"/>
          <w:szCs w:val="18"/>
        </w:rPr>
        <w:t>Wydział Nauk Politycznych i Dziennikarstwa UAM</w:t>
      </w:r>
    </w:p>
    <w:p w:rsidR="00055304" w:rsidRPr="008F4D11" w:rsidRDefault="00055304" w:rsidP="00055304">
      <w:pPr>
        <w:jc w:val="center"/>
        <w:rPr>
          <w:rFonts w:ascii="Open Sans" w:hAnsi="Open Sans" w:cs="Open Sans"/>
          <w:b/>
          <w:color w:val="171717" w:themeColor="background2" w:themeShade="1A"/>
          <w:sz w:val="18"/>
          <w:szCs w:val="18"/>
        </w:rPr>
      </w:pPr>
      <w:r w:rsidRPr="008F4D11">
        <w:rPr>
          <w:rFonts w:ascii="Open Sans" w:hAnsi="Open Sans" w:cs="Open Sans"/>
          <w:b/>
          <w:color w:val="171717" w:themeColor="background2" w:themeShade="1A"/>
          <w:sz w:val="18"/>
          <w:szCs w:val="18"/>
        </w:rPr>
        <w:t>ul. Uniwersytetu Poznańskiego 5</w:t>
      </w:r>
      <w:r w:rsidR="00C3591D">
        <w:rPr>
          <w:rFonts w:ascii="Open Sans" w:hAnsi="Open Sans" w:cs="Open Sans"/>
          <w:b/>
          <w:color w:val="171717" w:themeColor="background2" w:themeShade="1A"/>
          <w:sz w:val="18"/>
          <w:szCs w:val="18"/>
        </w:rPr>
        <w:t>, 61-614 Poznań</w:t>
      </w:r>
    </w:p>
    <w:p w:rsidR="00055304" w:rsidRPr="008F4D11" w:rsidRDefault="00285C58" w:rsidP="008F4D11">
      <w:pPr>
        <w:jc w:val="center"/>
        <w:rPr>
          <w:rFonts w:ascii="Open Sans" w:hAnsi="Open Sans" w:cs="Open Sans"/>
          <w:b/>
          <w:color w:val="171717" w:themeColor="background2" w:themeShade="1A"/>
          <w:sz w:val="18"/>
          <w:szCs w:val="18"/>
        </w:rPr>
      </w:pPr>
      <w:r w:rsidRPr="008F4D11">
        <w:rPr>
          <w:rFonts w:ascii="Open Sans" w:hAnsi="Open Sans" w:cs="Open Sans"/>
          <w:b/>
          <w:color w:val="171717" w:themeColor="background2" w:themeShade="1A"/>
          <w:sz w:val="18"/>
          <w:szCs w:val="18"/>
        </w:rPr>
        <w:t>Klub Profesorski</w:t>
      </w:r>
      <w:r w:rsidR="00055304" w:rsidRPr="008F4D11">
        <w:rPr>
          <w:rFonts w:ascii="Open Sans" w:hAnsi="Open Sans" w:cs="Open Sans"/>
          <w:b/>
          <w:color w:val="171717" w:themeColor="background2" w:themeShade="1A"/>
          <w:sz w:val="18"/>
          <w:szCs w:val="18"/>
        </w:rPr>
        <w:t xml:space="preserve"> | godz. 10:00</w:t>
      </w:r>
      <w:bookmarkEnd w:id="1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70"/>
        <w:gridCol w:w="7931"/>
      </w:tblGrid>
      <w:tr w:rsidR="00B4577C" w:rsidRPr="00375B9E" w:rsidTr="00055304">
        <w:trPr>
          <w:jc w:val="center"/>
        </w:trPr>
        <w:tc>
          <w:tcPr>
            <w:tcW w:w="870" w:type="dxa"/>
          </w:tcPr>
          <w:p w:rsidR="008649A7" w:rsidRPr="00375B9E" w:rsidRDefault="008649A7" w:rsidP="00055304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:rsidR="00B4577C" w:rsidRPr="00375B9E" w:rsidRDefault="00B4577C" w:rsidP="00F0337E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75B9E">
              <w:rPr>
                <w:rFonts w:ascii="Open Sans" w:hAnsi="Open Sans" w:cs="Open Sans"/>
                <w:b/>
                <w:sz w:val="18"/>
                <w:szCs w:val="18"/>
              </w:rPr>
              <w:t>1</w:t>
            </w:r>
            <w:r w:rsidR="00D222DD">
              <w:rPr>
                <w:rFonts w:ascii="Open Sans" w:hAnsi="Open Sans" w:cs="Open Sans"/>
                <w:b/>
                <w:sz w:val="18"/>
                <w:szCs w:val="18"/>
              </w:rPr>
              <w:t>0:00</w:t>
            </w:r>
          </w:p>
          <w:p w:rsidR="008649A7" w:rsidRPr="00375B9E" w:rsidRDefault="008649A7" w:rsidP="00F0337E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931" w:type="dxa"/>
          </w:tcPr>
          <w:p w:rsidR="008649A7" w:rsidRPr="00375B9E" w:rsidRDefault="008649A7" w:rsidP="00F0337E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:rsidR="00B4577C" w:rsidRPr="00375B9E" w:rsidRDefault="00D222DD" w:rsidP="00F0337E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Otwarcie konferencji</w:t>
            </w:r>
          </w:p>
        </w:tc>
      </w:tr>
      <w:tr w:rsidR="00B4577C" w:rsidRPr="00375B9E" w:rsidTr="00055304">
        <w:trPr>
          <w:jc w:val="center"/>
        </w:trPr>
        <w:tc>
          <w:tcPr>
            <w:tcW w:w="870" w:type="dxa"/>
          </w:tcPr>
          <w:p w:rsidR="008649A7" w:rsidRPr="00375B9E" w:rsidRDefault="008649A7" w:rsidP="00F0337E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:rsidR="00B4577C" w:rsidRPr="00375B9E" w:rsidRDefault="00B4577C" w:rsidP="00F0337E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75B9E">
              <w:rPr>
                <w:rFonts w:ascii="Open Sans" w:hAnsi="Open Sans" w:cs="Open Sans"/>
                <w:b/>
                <w:sz w:val="18"/>
                <w:szCs w:val="18"/>
              </w:rPr>
              <w:t>1</w:t>
            </w:r>
            <w:r w:rsidR="00D222DD">
              <w:rPr>
                <w:rFonts w:ascii="Open Sans" w:hAnsi="Open Sans" w:cs="Open Sans"/>
                <w:b/>
                <w:sz w:val="18"/>
                <w:szCs w:val="18"/>
              </w:rPr>
              <w:t>0:15</w:t>
            </w:r>
          </w:p>
        </w:tc>
        <w:tc>
          <w:tcPr>
            <w:tcW w:w="7931" w:type="dxa"/>
          </w:tcPr>
          <w:p w:rsidR="008649A7" w:rsidRPr="00375B9E" w:rsidRDefault="008649A7" w:rsidP="00B4577C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:rsidR="00B4577C" w:rsidRDefault="00D222DD" w:rsidP="00B4577C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Podpisanie porozumienia o współpracy</w:t>
            </w:r>
          </w:p>
          <w:p w:rsidR="00D222DD" w:rsidRDefault="00D222DD" w:rsidP="00B4577C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:rsidR="00A046E6" w:rsidRDefault="00D222DD" w:rsidP="00B4577C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Dziekan Wydziału Nauk Politycznych i Dziennikarstwa UAM</w:t>
            </w:r>
            <w:r w:rsidR="00A046E6">
              <w:rPr>
                <w:rFonts w:ascii="Open Sans" w:hAnsi="Open Sans" w:cs="Open Sans"/>
                <w:b/>
                <w:sz w:val="18"/>
                <w:szCs w:val="18"/>
              </w:rPr>
              <w:t xml:space="preserve">, Prof. dr hab. Andrzej Stelmach oraz </w:t>
            </w:r>
          </w:p>
          <w:p w:rsidR="00D222DD" w:rsidRPr="00375B9E" w:rsidRDefault="00A046E6" w:rsidP="00A046E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Dyrektor Poznańskiego Parku Naukowo-Technologicznego, Prof. dr hab. Hieronim Maciejewski</w:t>
            </w:r>
          </w:p>
          <w:p w:rsidR="00B4577C" w:rsidRPr="00375B9E" w:rsidRDefault="00B4577C" w:rsidP="00F0337E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B4577C" w:rsidRPr="00375B9E" w:rsidTr="00055304">
        <w:trPr>
          <w:jc w:val="center"/>
        </w:trPr>
        <w:tc>
          <w:tcPr>
            <w:tcW w:w="870" w:type="dxa"/>
          </w:tcPr>
          <w:p w:rsidR="008649A7" w:rsidRPr="00375B9E" w:rsidRDefault="008649A7" w:rsidP="00B4577C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:rsidR="008649A7" w:rsidRPr="00375B9E" w:rsidRDefault="008649A7" w:rsidP="00B4577C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:rsidR="008649A7" w:rsidRPr="00375B9E" w:rsidRDefault="008649A7" w:rsidP="00B4577C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:rsidR="00B4577C" w:rsidRPr="00375B9E" w:rsidRDefault="00B4577C" w:rsidP="00B4577C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75B9E">
              <w:rPr>
                <w:rFonts w:ascii="Open Sans" w:hAnsi="Open Sans" w:cs="Open Sans"/>
                <w:b/>
                <w:sz w:val="18"/>
                <w:szCs w:val="18"/>
              </w:rPr>
              <w:t>1</w:t>
            </w:r>
            <w:r w:rsidR="00A046E6">
              <w:rPr>
                <w:rFonts w:ascii="Open Sans" w:hAnsi="Open Sans" w:cs="Open Sans"/>
                <w:b/>
                <w:sz w:val="18"/>
                <w:szCs w:val="18"/>
              </w:rPr>
              <w:t>0:30</w:t>
            </w:r>
          </w:p>
        </w:tc>
        <w:tc>
          <w:tcPr>
            <w:tcW w:w="7931" w:type="dxa"/>
          </w:tcPr>
          <w:p w:rsidR="008649A7" w:rsidRPr="00375B9E" w:rsidRDefault="008649A7" w:rsidP="008649A7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:rsidR="008649A7" w:rsidRDefault="00A046E6" w:rsidP="008649A7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Panel naukowy: „Być i mieć” – o wdrażaniu wyników badań naukowych w praktykę życia społecznego</w:t>
            </w:r>
          </w:p>
          <w:p w:rsidR="00A046E6" w:rsidRDefault="00A046E6" w:rsidP="008649A7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:rsidR="00A046E6" w:rsidRPr="00375B9E" w:rsidRDefault="00A046E6" w:rsidP="008649A7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Prelegenci:</w:t>
            </w:r>
          </w:p>
          <w:p w:rsidR="008649A7" w:rsidRPr="00375B9E" w:rsidRDefault="008649A7" w:rsidP="008649A7">
            <w:pPr>
              <w:pStyle w:val="Akapitzlist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:rsidR="0088776C" w:rsidRPr="00375B9E" w:rsidRDefault="0088776C" w:rsidP="0088776C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375B9E">
              <w:rPr>
                <w:rFonts w:ascii="Open Sans" w:hAnsi="Open Sans" w:cs="Open Sans"/>
                <w:b/>
                <w:sz w:val="18"/>
                <w:szCs w:val="18"/>
              </w:rPr>
              <w:t xml:space="preserve">Prof. dr </w:t>
            </w:r>
            <w:r w:rsidR="00A046E6">
              <w:rPr>
                <w:rFonts w:ascii="Open Sans" w:hAnsi="Open Sans" w:cs="Open Sans"/>
                <w:b/>
                <w:sz w:val="18"/>
                <w:szCs w:val="18"/>
              </w:rPr>
              <w:t>hab. Hieronim Maciejewski</w:t>
            </w:r>
            <w:r w:rsidR="00AF16D2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AF16D2">
              <w:rPr>
                <w:rFonts w:ascii="Open Sans" w:hAnsi="Open Sans" w:cs="Open Sans"/>
                <w:b/>
                <w:i/>
                <w:sz w:val="18"/>
                <w:szCs w:val="18"/>
              </w:rPr>
              <w:t>– O roli PPNT w komercjalizacji badań</w:t>
            </w:r>
          </w:p>
          <w:p w:rsidR="00B4577C" w:rsidRPr="00AF16D2" w:rsidRDefault="007B1ADB" w:rsidP="0088776C">
            <w:pPr>
              <w:pStyle w:val="Akapitzlist"/>
              <w:jc w:val="both"/>
              <w:rPr>
                <w:rFonts w:ascii="Open Sans" w:hAnsi="Open Sans" w:cs="Open Sans"/>
                <w:b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color w:val="808080" w:themeColor="background1" w:themeShade="80"/>
                <w:sz w:val="18"/>
                <w:szCs w:val="18"/>
              </w:rPr>
              <w:t>Dyrektor Poznańskiego Parku Naukowo-Technologicznego</w:t>
            </w:r>
            <w:r w:rsidR="00285C58">
              <w:rPr>
                <w:rFonts w:ascii="Open Sans" w:hAnsi="Open Sans" w:cs="Open Sans"/>
                <w:b/>
                <w:color w:val="808080" w:themeColor="background1" w:themeShade="80"/>
                <w:sz w:val="18"/>
                <w:szCs w:val="18"/>
              </w:rPr>
              <w:t xml:space="preserve"> i Prezes Fundacji </w:t>
            </w:r>
            <w:r w:rsidR="00AF16D2">
              <w:rPr>
                <w:rFonts w:ascii="Open Sans" w:hAnsi="Open Sans" w:cs="Open Sans"/>
                <w:b/>
                <w:color w:val="808080" w:themeColor="background1" w:themeShade="80"/>
                <w:sz w:val="18"/>
                <w:szCs w:val="18"/>
              </w:rPr>
              <w:t>UAM</w:t>
            </w:r>
          </w:p>
          <w:p w:rsidR="0088776C" w:rsidRPr="00375B9E" w:rsidRDefault="0088776C" w:rsidP="0088776C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75B9E">
              <w:rPr>
                <w:rFonts w:ascii="Open Sans" w:hAnsi="Open Sans" w:cs="Open Sans"/>
                <w:b/>
                <w:sz w:val="18"/>
                <w:szCs w:val="18"/>
              </w:rPr>
              <w:t xml:space="preserve">Prof. </w:t>
            </w:r>
            <w:r w:rsidR="007B1ADB">
              <w:rPr>
                <w:rFonts w:ascii="Open Sans" w:hAnsi="Open Sans" w:cs="Open Sans"/>
                <w:b/>
                <w:sz w:val="18"/>
                <w:szCs w:val="18"/>
              </w:rPr>
              <w:t xml:space="preserve">dr hab. </w:t>
            </w:r>
            <w:r w:rsidR="00A046E6">
              <w:rPr>
                <w:rFonts w:ascii="Open Sans" w:hAnsi="Open Sans" w:cs="Open Sans"/>
                <w:b/>
                <w:sz w:val="18"/>
                <w:szCs w:val="18"/>
              </w:rPr>
              <w:t>Józef Orczyk</w:t>
            </w:r>
            <w:r w:rsidR="00AF16D2">
              <w:rPr>
                <w:rFonts w:ascii="Open Sans" w:hAnsi="Open Sans" w:cs="Open Sans"/>
                <w:b/>
                <w:sz w:val="18"/>
                <w:szCs w:val="18"/>
              </w:rPr>
              <w:t xml:space="preserve"> – </w:t>
            </w:r>
            <w:r w:rsidR="00AF16D2">
              <w:rPr>
                <w:rFonts w:ascii="Open Sans" w:hAnsi="Open Sans" w:cs="Open Sans"/>
                <w:b/>
                <w:i/>
                <w:sz w:val="18"/>
                <w:szCs w:val="18"/>
              </w:rPr>
              <w:t>Przyszłość pracy – zmiany czy ograniczenia?</w:t>
            </w:r>
          </w:p>
          <w:p w:rsidR="00B4577C" w:rsidRPr="00375B9E" w:rsidRDefault="00A046E6" w:rsidP="0088776C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Prof.</w:t>
            </w:r>
            <w:r w:rsidR="007B1ADB">
              <w:rPr>
                <w:rFonts w:ascii="Open Sans" w:hAnsi="Open Sans" w:cs="Open Sans"/>
                <w:b/>
                <w:sz w:val="18"/>
                <w:szCs w:val="18"/>
              </w:rPr>
              <w:t xml:space="preserve"> dr hab.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Henryk Mruk</w:t>
            </w:r>
            <w:r w:rsidR="007B1ADB">
              <w:rPr>
                <w:rFonts w:ascii="Open Sans" w:hAnsi="Open Sans" w:cs="Open Sans"/>
                <w:b/>
                <w:sz w:val="18"/>
                <w:szCs w:val="18"/>
              </w:rPr>
              <w:t>, prof. zw. UEP</w:t>
            </w:r>
            <w:r w:rsidR="00AF16D2">
              <w:rPr>
                <w:rFonts w:ascii="Open Sans" w:hAnsi="Open Sans" w:cs="Open Sans"/>
                <w:b/>
                <w:sz w:val="18"/>
                <w:szCs w:val="18"/>
              </w:rPr>
              <w:t xml:space="preserve"> – </w:t>
            </w:r>
            <w:r w:rsidR="00AF16D2">
              <w:rPr>
                <w:rFonts w:ascii="Open Sans" w:hAnsi="Open Sans" w:cs="Open Sans"/>
                <w:b/>
                <w:i/>
                <w:sz w:val="18"/>
                <w:szCs w:val="18"/>
              </w:rPr>
              <w:t>Sposoby wdrażania rezultatów badań w obszarze nauk o zarządzaniu</w:t>
            </w:r>
          </w:p>
          <w:p w:rsidR="00FA686C" w:rsidRPr="00375B9E" w:rsidRDefault="00A046E6" w:rsidP="00FA686C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Prof.</w:t>
            </w:r>
            <w:r w:rsidR="004A616F">
              <w:rPr>
                <w:rFonts w:ascii="Open Sans" w:hAnsi="Open Sans" w:cs="Open Sans"/>
                <w:b/>
                <w:sz w:val="18"/>
                <w:szCs w:val="18"/>
              </w:rPr>
              <w:t xml:space="preserve"> zw. dr hab.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Marek Hendrykowski</w:t>
            </w:r>
            <w:r w:rsidR="00AF16D2">
              <w:rPr>
                <w:rFonts w:ascii="Open Sans" w:hAnsi="Open Sans" w:cs="Open Sans"/>
                <w:b/>
                <w:sz w:val="18"/>
                <w:szCs w:val="18"/>
              </w:rPr>
              <w:t xml:space="preserve"> – </w:t>
            </w:r>
            <w:r w:rsidR="00AF16D2">
              <w:rPr>
                <w:rFonts w:ascii="Open Sans" w:hAnsi="Open Sans" w:cs="Open Sans"/>
                <w:b/>
                <w:i/>
                <w:sz w:val="18"/>
                <w:szCs w:val="18"/>
              </w:rPr>
              <w:t xml:space="preserve">O pojęciu zmiany w kulturze i sztuce </w:t>
            </w:r>
          </w:p>
          <w:p w:rsidR="00B4577C" w:rsidRPr="00375B9E" w:rsidRDefault="00285C58" w:rsidP="00FA686C">
            <w:pPr>
              <w:pStyle w:val="Akapitzlist"/>
              <w:jc w:val="both"/>
              <w:rPr>
                <w:rFonts w:ascii="Open Sans" w:hAnsi="Open Sans" w:cs="Open Sans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color w:val="808080" w:themeColor="background1" w:themeShade="80"/>
                <w:sz w:val="18"/>
                <w:szCs w:val="18"/>
              </w:rPr>
              <w:t>Uniwersytet im. Adama Mickiewicza w Poznaniu</w:t>
            </w:r>
          </w:p>
          <w:p w:rsidR="007B2675" w:rsidRPr="00375B9E" w:rsidRDefault="00A046E6" w:rsidP="007B2675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="00E901D8">
              <w:rPr>
                <w:rFonts w:ascii="Open Sans" w:hAnsi="Open Sans" w:cs="Open Sans"/>
                <w:b/>
                <w:bCs/>
                <w:sz w:val="18"/>
                <w:szCs w:val="18"/>
              </w:rPr>
              <w:t>PWSFTViT</w:t>
            </w:r>
            <w:proofErr w:type="spellEnd"/>
            <w:r w:rsidR="00E901D8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dr hab. Paweł </w:t>
            </w:r>
            <w:proofErr w:type="spellStart"/>
            <w:r w:rsidR="00E901D8">
              <w:rPr>
                <w:rFonts w:ascii="Open Sans" w:hAnsi="Open Sans" w:cs="Open Sans"/>
                <w:b/>
                <w:bCs/>
                <w:sz w:val="18"/>
                <w:szCs w:val="18"/>
              </w:rPr>
              <w:t>Kossecki</w:t>
            </w:r>
            <w:proofErr w:type="spellEnd"/>
            <w:r w:rsidR="00AF16D2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="00AF16D2">
              <w:rPr>
                <w:rFonts w:ascii="Open Sans" w:hAnsi="Open Sans" w:cs="Open Sans"/>
                <w:b/>
                <w:bCs/>
                <w:i/>
                <w:sz w:val="18"/>
                <w:szCs w:val="18"/>
              </w:rPr>
              <w:t xml:space="preserve">– Komercjalizacja wyników badań – nauki społeczne i humanistyczne </w:t>
            </w:r>
          </w:p>
          <w:p w:rsidR="00E901D8" w:rsidRDefault="008F4D11" w:rsidP="008F4D11">
            <w:pPr>
              <w:pStyle w:val="Akapitzlist"/>
              <w:jc w:val="both"/>
              <w:rPr>
                <w:rFonts w:ascii="Open Sans" w:hAnsi="Open Sans" w:cs="Open Sans"/>
                <w:b/>
                <w:b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color w:val="808080" w:themeColor="background1" w:themeShade="80"/>
                <w:sz w:val="18"/>
                <w:szCs w:val="18"/>
              </w:rPr>
              <w:t xml:space="preserve">Państwowa Wyższa Szkoła Filmowa, Telewizyjna i Teatralna im. Leona Schillera w Łodzi, Akademia Leona Koźmińskiego </w:t>
            </w:r>
          </w:p>
          <w:p w:rsidR="008F4D11" w:rsidRPr="008F4D11" w:rsidRDefault="008F4D11" w:rsidP="008F4D11">
            <w:pPr>
              <w:pStyle w:val="Akapitzlist"/>
              <w:jc w:val="both"/>
              <w:rPr>
                <w:rFonts w:ascii="Open Sans" w:hAnsi="Open Sans" w:cs="Open Sans"/>
                <w:b/>
                <w:bCs/>
                <w:color w:val="808080" w:themeColor="background1" w:themeShade="80"/>
                <w:sz w:val="18"/>
                <w:szCs w:val="18"/>
              </w:rPr>
            </w:pPr>
          </w:p>
        </w:tc>
      </w:tr>
      <w:tr w:rsidR="00B4577C" w:rsidRPr="00375B9E" w:rsidTr="00055304">
        <w:trPr>
          <w:jc w:val="center"/>
        </w:trPr>
        <w:tc>
          <w:tcPr>
            <w:tcW w:w="870" w:type="dxa"/>
          </w:tcPr>
          <w:p w:rsidR="0070462D" w:rsidRPr="00375B9E" w:rsidRDefault="0070462D" w:rsidP="00F0337E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:rsidR="00B4577C" w:rsidRPr="00375B9E" w:rsidRDefault="00E901D8" w:rsidP="00F0337E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12:30</w:t>
            </w:r>
          </w:p>
          <w:p w:rsidR="0070462D" w:rsidRPr="00375B9E" w:rsidRDefault="0070462D" w:rsidP="00F0337E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931" w:type="dxa"/>
          </w:tcPr>
          <w:p w:rsidR="0070462D" w:rsidRPr="00375B9E" w:rsidRDefault="0070462D" w:rsidP="00F0337E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:rsidR="00B4577C" w:rsidRPr="00375B9E" w:rsidRDefault="00E901D8" w:rsidP="00F0337E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Przerwa </w:t>
            </w:r>
            <w:r w:rsidR="00055304">
              <w:rPr>
                <w:rFonts w:ascii="Open Sans" w:hAnsi="Open Sans" w:cs="Open Sans"/>
                <w:b/>
                <w:sz w:val="18"/>
                <w:szCs w:val="18"/>
              </w:rPr>
              <w:t>|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poczęstunek</w:t>
            </w:r>
          </w:p>
        </w:tc>
      </w:tr>
      <w:tr w:rsidR="00B4577C" w:rsidRPr="00375B9E" w:rsidTr="00055304">
        <w:trPr>
          <w:jc w:val="center"/>
        </w:trPr>
        <w:tc>
          <w:tcPr>
            <w:tcW w:w="870" w:type="dxa"/>
          </w:tcPr>
          <w:p w:rsidR="0070462D" w:rsidRPr="00375B9E" w:rsidRDefault="0070462D" w:rsidP="00F0337E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:rsidR="00B4577C" w:rsidRPr="00375B9E" w:rsidRDefault="00B4577C" w:rsidP="00F0337E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75B9E">
              <w:rPr>
                <w:rFonts w:ascii="Open Sans" w:hAnsi="Open Sans" w:cs="Open Sans"/>
                <w:b/>
                <w:sz w:val="18"/>
                <w:szCs w:val="18"/>
              </w:rPr>
              <w:t>1</w:t>
            </w:r>
            <w:r w:rsidR="00E901D8">
              <w:rPr>
                <w:rFonts w:ascii="Open Sans" w:hAnsi="Open Sans" w:cs="Open Sans"/>
                <w:b/>
                <w:sz w:val="18"/>
                <w:szCs w:val="18"/>
              </w:rPr>
              <w:t>3:00</w:t>
            </w:r>
          </w:p>
        </w:tc>
        <w:tc>
          <w:tcPr>
            <w:tcW w:w="7931" w:type="dxa"/>
          </w:tcPr>
          <w:p w:rsidR="0070462D" w:rsidRPr="00375B9E" w:rsidRDefault="0070462D" w:rsidP="00B4577C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:rsidR="00B4577C" w:rsidRDefault="00E901D8" w:rsidP="00B4577C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Panel dyskusyjny z udziałem moderatorów: „Na szali sukcesu” – jak komercjalizować wiedzę?</w:t>
            </w:r>
          </w:p>
          <w:p w:rsidR="00E901D8" w:rsidRDefault="00E901D8" w:rsidP="00B4577C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:rsidR="00E901D8" w:rsidRPr="00375B9E" w:rsidRDefault="001B4727" w:rsidP="00E901D8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Dyskutanci</w:t>
            </w:r>
            <w:r w:rsidR="00E901D8">
              <w:rPr>
                <w:rFonts w:ascii="Open Sans" w:hAnsi="Open Sans" w:cs="Open Sans"/>
                <w:b/>
                <w:sz w:val="18"/>
                <w:szCs w:val="18"/>
              </w:rPr>
              <w:t>:</w:t>
            </w:r>
          </w:p>
          <w:p w:rsidR="00E901D8" w:rsidRPr="00375B9E" w:rsidRDefault="00E901D8" w:rsidP="00E901D8">
            <w:pPr>
              <w:pStyle w:val="Akapitzlist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:rsidR="00E901D8" w:rsidRPr="00375B9E" w:rsidRDefault="00E901D8" w:rsidP="00E901D8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375B9E">
              <w:rPr>
                <w:rFonts w:ascii="Open Sans" w:hAnsi="Open Sans" w:cs="Open Sans"/>
                <w:b/>
                <w:sz w:val="18"/>
                <w:szCs w:val="18"/>
              </w:rPr>
              <w:t>Prof.</w:t>
            </w:r>
            <w:r w:rsidR="001B4727">
              <w:rPr>
                <w:rFonts w:ascii="Open Sans" w:hAnsi="Open Sans" w:cs="Open Sans"/>
                <w:b/>
                <w:sz w:val="18"/>
                <w:szCs w:val="18"/>
              </w:rPr>
              <w:t xml:space="preserve"> Robert Kmieciak</w:t>
            </w:r>
          </w:p>
          <w:p w:rsidR="00E901D8" w:rsidRPr="00375B9E" w:rsidRDefault="00285C58" w:rsidP="00E901D8">
            <w:pPr>
              <w:pStyle w:val="Akapitzlist"/>
              <w:jc w:val="both"/>
              <w:rPr>
                <w:rFonts w:ascii="Open Sans" w:hAnsi="Open Sans" w:cs="Open Sans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color w:val="808080" w:themeColor="background1" w:themeShade="80"/>
                <w:sz w:val="18"/>
                <w:szCs w:val="18"/>
              </w:rPr>
              <w:t>Uniwersytet im. Adama Mickiewicza</w:t>
            </w:r>
            <w:r w:rsidR="00AF16D2">
              <w:rPr>
                <w:rFonts w:ascii="Open Sans" w:hAnsi="Open Sans" w:cs="Open Sans"/>
                <w:b/>
                <w:color w:val="808080" w:themeColor="background1" w:themeShade="80"/>
                <w:sz w:val="18"/>
                <w:szCs w:val="18"/>
              </w:rPr>
              <w:t xml:space="preserve"> w Poznaniu</w:t>
            </w:r>
          </w:p>
          <w:p w:rsidR="00E901D8" w:rsidRPr="00375B9E" w:rsidRDefault="001B4727" w:rsidP="00E901D8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Dr </w:t>
            </w:r>
            <w:r w:rsidR="007B1ADB">
              <w:rPr>
                <w:rFonts w:ascii="Open Sans" w:hAnsi="Open Sans" w:cs="Open Sans"/>
                <w:b/>
                <w:sz w:val="18"/>
                <w:szCs w:val="18"/>
              </w:rPr>
              <w:t xml:space="preserve">inż.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Jakub Jasiczak</w:t>
            </w:r>
          </w:p>
          <w:p w:rsidR="00E901D8" w:rsidRPr="00375B9E" w:rsidRDefault="007B1ADB" w:rsidP="00E901D8">
            <w:pPr>
              <w:pStyle w:val="Akapitzlist"/>
              <w:jc w:val="both"/>
              <w:rPr>
                <w:rFonts w:ascii="Open Sans" w:hAnsi="Open Sans" w:cs="Open Sans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color w:val="808080" w:themeColor="background1" w:themeShade="80"/>
                <w:sz w:val="18"/>
                <w:szCs w:val="18"/>
              </w:rPr>
              <w:t>Prezes Zarządu Spółki Celowej Uniwersytetu Ekonomicznego w Poznaniu Sp. z o.o.</w:t>
            </w:r>
            <w:r w:rsidR="00E901D8" w:rsidRPr="00375B9E">
              <w:rPr>
                <w:rFonts w:ascii="Open Sans" w:hAnsi="Open Sans" w:cs="Open Sans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:rsidR="00E901D8" w:rsidRPr="00375B9E" w:rsidRDefault="001B4727" w:rsidP="00E901D8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Mgr Alicja Ostrowska-Leszczyńska</w:t>
            </w:r>
          </w:p>
          <w:p w:rsidR="00E901D8" w:rsidRPr="00375B9E" w:rsidRDefault="007B1ADB" w:rsidP="00E901D8">
            <w:pPr>
              <w:pStyle w:val="Akapitzlist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color w:val="808080" w:themeColor="background1" w:themeShade="80"/>
                <w:sz w:val="18"/>
                <w:szCs w:val="18"/>
              </w:rPr>
              <w:t>Dyrektor</w:t>
            </w:r>
            <w:r w:rsidR="00285C58">
              <w:rPr>
                <w:rFonts w:ascii="Open Sans" w:hAnsi="Open Sans" w:cs="Open Sans"/>
                <w:b/>
                <w:color w:val="808080" w:themeColor="background1" w:themeShade="80"/>
                <w:sz w:val="18"/>
                <w:szCs w:val="18"/>
              </w:rPr>
              <w:t xml:space="preserve"> Uczelnianego</w:t>
            </w:r>
            <w:r>
              <w:rPr>
                <w:rFonts w:ascii="Open Sans" w:hAnsi="Open Sans" w:cs="Open Sans"/>
                <w:b/>
                <w:color w:val="808080" w:themeColor="background1" w:themeShade="80"/>
                <w:sz w:val="18"/>
                <w:szCs w:val="18"/>
              </w:rPr>
              <w:t xml:space="preserve"> Centrum Innowacji i Transferu Technologii UAM</w:t>
            </w:r>
          </w:p>
          <w:p w:rsidR="00E901D8" w:rsidRPr="00375B9E" w:rsidRDefault="001B4727" w:rsidP="00E901D8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Mgr Maciej Sytek</w:t>
            </w:r>
          </w:p>
          <w:p w:rsidR="00E901D8" w:rsidRPr="00285C58" w:rsidRDefault="00285C58" w:rsidP="00E901D8">
            <w:pPr>
              <w:pStyle w:val="Akapitzlist"/>
              <w:jc w:val="both"/>
              <w:rPr>
                <w:rFonts w:ascii="Open Sans" w:hAnsi="Open Sans" w:cs="Open Sans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color w:val="808080" w:themeColor="background1" w:themeShade="80"/>
                <w:sz w:val="18"/>
                <w:szCs w:val="18"/>
              </w:rPr>
              <w:t xml:space="preserve">Prezes </w:t>
            </w:r>
            <w:r w:rsidR="00A55326">
              <w:rPr>
                <w:rFonts w:ascii="Open Sans" w:hAnsi="Open Sans" w:cs="Open Sans"/>
                <w:b/>
                <w:color w:val="808080" w:themeColor="background1" w:themeShade="80"/>
                <w:sz w:val="18"/>
                <w:szCs w:val="18"/>
              </w:rPr>
              <w:t xml:space="preserve">Zarządu </w:t>
            </w:r>
            <w:r>
              <w:rPr>
                <w:rFonts w:ascii="Open Sans" w:hAnsi="Open Sans" w:cs="Open Sans"/>
                <w:b/>
                <w:color w:val="808080" w:themeColor="background1" w:themeShade="80"/>
                <w:sz w:val="18"/>
                <w:szCs w:val="18"/>
              </w:rPr>
              <w:t xml:space="preserve">Agencji Rozwoju Regionalnego </w:t>
            </w:r>
            <w:r w:rsidR="00A55326">
              <w:rPr>
                <w:rFonts w:ascii="Open Sans" w:hAnsi="Open Sans" w:cs="Open Sans"/>
                <w:b/>
                <w:color w:val="808080" w:themeColor="background1" w:themeShade="80"/>
                <w:sz w:val="18"/>
                <w:szCs w:val="18"/>
              </w:rPr>
              <w:t xml:space="preserve">S.A. w Koninie </w:t>
            </w:r>
          </w:p>
          <w:p w:rsidR="00E901D8" w:rsidRPr="00375B9E" w:rsidRDefault="001B4727" w:rsidP="00E901D8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Mgr Kamila Dobek</w:t>
            </w:r>
          </w:p>
          <w:p w:rsidR="00862A30" w:rsidRDefault="00862A30" w:rsidP="008F4D11">
            <w:pPr>
              <w:pStyle w:val="Akapitzlist"/>
              <w:jc w:val="both"/>
              <w:rPr>
                <w:rFonts w:ascii="Open Sans" w:hAnsi="Open Sans" w:cs="Open Sans"/>
                <w:b/>
                <w:b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color w:val="808080" w:themeColor="background1" w:themeShade="80"/>
                <w:sz w:val="18"/>
                <w:szCs w:val="18"/>
              </w:rPr>
              <w:t>Poznański Park Naukowo-Technologiczny</w:t>
            </w:r>
          </w:p>
          <w:p w:rsidR="008F4D11" w:rsidRPr="00862A30" w:rsidRDefault="008F4D11" w:rsidP="008F4D11">
            <w:pPr>
              <w:pStyle w:val="Akapitzlist"/>
              <w:jc w:val="both"/>
              <w:rPr>
                <w:rFonts w:ascii="Open Sans" w:hAnsi="Open Sans" w:cs="Open Sans"/>
                <w:b/>
                <w:bCs/>
                <w:color w:val="808080" w:themeColor="background1" w:themeShade="80"/>
                <w:sz w:val="18"/>
                <w:szCs w:val="18"/>
              </w:rPr>
            </w:pPr>
          </w:p>
          <w:p w:rsidR="001B4727" w:rsidRDefault="001B4727" w:rsidP="001B4727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lastRenderedPageBreak/>
              <w:t>Moderatorzy:</w:t>
            </w:r>
          </w:p>
          <w:p w:rsidR="001B4727" w:rsidRDefault="001B4727" w:rsidP="001B4727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:rsidR="001B4727" w:rsidRDefault="001B4727" w:rsidP="001B4727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Dr hab. Dominika Narożna</w:t>
            </w:r>
          </w:p>
          <w:p w:rsidR="00862A30" w:rsidRPr="008F4D11" w:rsidRDefault="00285C58" w:rsidP="008F4D11">
            <w:pPr>
              <w:pStyle w:val="Akapitzlist"/>
              <w:jc w:val="both"/>
              <w:rPr>
                <w:rFonts w:ascii="Open Sans" w:hAnsi="Open Sans" w:cs="Open Sans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color w:val="808080" w:themeColor="background1" w:themeShade="80"/>
                <w:sz w:val="18"/>
                <w:szCs w:val="18"/>
              </w:rPr>
              <w:t>Uniwersytet im. Adama Mickiewicza</w:t>
            </w:r>
            <w:r w:rsidR="008F4D11">
              <w:rPr>
                <w:rFonts w:ascii="Open Sans" w:hAnsi="Open Sans" w:cs="Open Sans"/>
                <w:b/>
                <w:color w:val="808080" w:themeColor="background1" w:themeShade="80"/>
                <w:sz w:val="18"/>
                <w:szCs w:val="18"/>
              </w:rPr>
              <w:t xml:space="preserve"> w Poznaniu</w:t>
            </w:r>
            <w:r w:rsidR="00B07C9A">
              <w:rPr>
                <w:rFonts w:ascii="Open Sans" w:hAnsi="Open Sans" w:cs="Open Sans"/>
                <w:b/>
                <w:color w:val="808080" w:themeColor="background1" w:themeShade="80"/>
                <w:sz w:val="18"/>
                <w:szCs w:val="18"/>
              </w:rPr>
              <w:t>, Członek Zarządu Fundacji UAM</w:t>
            </w:r>
          </w:p>
          <w:p w:rsidR="00B4577C" w:rsidRDefault="001B4727" w:rsidP="00F0337E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Dr Piotr </w:t>
            </w:r>
            <w:proofErr w:type="spellStart"/>
            <w:r>
              <w:rPr>
                <w:rFonts w:ascii="Open Sans" w:hAnsi="Open Sans" w:cs="Open Sans"/>
                <w:b/>
                <w:sz w:val="18"/>
                <w:szCs w:val="18"/>
              </w:rPr>
              <w:t>Lissewski</w:t>
            </w:r>
            <w:proofErr w:type="spellEnd"/>
          </w:p>
          <w:p w:rsidR="00862A30" w:rsidRPr="001B4727" w:rsidRDefault="008F4D11" w:rsidP="00862A30">
            <w:pPr>
              <w:pStyle w:val="Akapitzlist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color w:val="808080" w:themeColor="background1" w:themeShade="80"/>
                <w:sz w:val="18"/>
                <w:szCs w:val="18"/>
              </w:rPr>
              <w:t>Uniwersytet im. Adama Mickiewicza w Poznaniu</w:t>
            </w:r>
          </w:p>
        </w:tc>
      </w:tr>
      <w:tr w:rsidR="006F6511" w:rsidRPr="00375B9E" w:rsidTr="00055304">
        <w:trPr>
          <w:jc w:val="center"/>
        </w:trPr>
        <w:tc>
          <w:tcPr>
            <w:tcW w:w="870" w:type="dxa"/>
          </w:tcPr>
          <w:p w:rsidR="006F6511" w:rsidRPr="00375B9E" w:rsidRDefault="006F6511" w:rsidP="00F0337E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75B9E">
              <w:rPr>
                <w:rFonts w:ascii="Open Sans" w:hAnsi="Open Sans" w:cs="Open Sans"/>
                <w:b/>
                <w:sz w:val="18"/>
                <w:szCs w:val="18"/>
              </w:rPr>
              <w:lastRenderedPageBreak/>
              <w:t>15:</w:t>
            </w:r>
            <w:r w:rsidR="001B4727">
              <w:rPr>
                <w:rFonts w:ascii="Open Sans" w:hAnsi="Open Sans" w:cs="Open Sans"/>
                <w:b/>
                <w:sz w:val="18"/>
                <w:szCs w:val="18"/>
              </w:rPr>
              <w:t>00</w:t>
            </w:r>
          </w:p>
        </w:tc>
        <w:tc>
          <w:tcPr>
            <w:tcW w:w="7931" w:type="dxa"/>
          </w:tcPr>
          <w:p w:rsidR="006F6511" w:rsidRPr="00375B9E" w:rsidRDefault="001B4727" w:rsidP="00B4577C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Zakończenie konferencji </w:t>
            </w:r>
          </w:p>
        </w:tc>
      </w:tr>
    </w:tbl>
    <w:p w:rsidR="005D2889" w:rsidRPr="00375B9E" w:rsidRDefault="005D2889" w:rsidP="00235E51">
      <w:pPr>
        <w:rPr>
          <w:rFonts w:ascii="Open Sans" w:hAnsi="Open Sans" w:cs="Open Sans"/>
          <w:sz w:val="18"/>
          <w:szCs w:val="18"/>
        </w:rPr>
      </w:pPr>
    </w:p>
    <w:sectPr w:rsidR="005D2889" w:rsidRPr="00375B9E" w:rsidSect="00375B9E">
      <w:footerReference w:type="default" r:id="rId8"/>
      <w:headerReference w:type="first" r:id="rId9"/>
      <w:pgSz w:w="11906" w:h="16838"/>
      <w:pgMar w:top="1701" w:right="851" w:bottom="1418" w:left="1134" w:header="102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655" w:rsidRDefault="00D82655" w:rsidP="003502E9">
      <w:pPr>
        <w:spacing w:after="0" w:line="240" w:lineRule="auto"/>
      </w:pPr>
      <w:r>
        <w:separator/>
      </w:r>
    </w:p>
  </w:endnote>
  <w:endnote w:type="continuationSeparator" w:id="0">
    <w:p w:rsidR="00D82655" w:rsidRDefault="00D82655" w:rsidP="00350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359308"/>
      <w:docPartObj>
        <w:docPartGallery w:val="Page Numbers (Bottom of Page)"/>
        <w:docPartUnique/>
      </w:docPartObj>
    </w:sdtPr>
    <w:sdtEndPr/>
    <w:sdtContent>
      <w:sdt>
        <w:sdtPr>
          <w:id w:val="1085258158"/>
          <w:docPartObj>
            <w:docPartGallery w:val="Page Numbers (Top of Page)"/>
            <w:docPartUnique/>
          </w:docPartObj>
        </w:sdtPr>
        <w:sdtEndPr/>
        <w:sdtContent>
          <w:p w:rsidR="002D423D" w:rsidRDefault="002D423D" w:rsidP="002D423D">
            <w:pPr>
              <w:pStyle w:val="Stopka"/>
              <w:jc w:val="center"/>
            </w:pPr>
          </w:p>
          <w:p w:rsidR="00515CAD" w:rsidRPr="002D423D" w:rsidRDefault="00515CAD">
            <w:pPr>
              <w:pStyle w:val="Stopka"/>
              <w:jc w:val="right"/>
            </w:pP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begin"/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instrText>PAGE</w:instrTex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separate"/>
            </w:r>
            <w:r w:rsidR="00375B9E">
              <w:rPr>
                <w:rFonts w:ascii="Open Sans Semibold" w:hAnsi="Open Sans Semibold"/>
                <w:b/>
                <w:bCs/>
                <w:noProof/>
                <w:color w:val="00A070"/>
                <w:sz w:val="18"/>
                <w:szCs w:val="18"/>
              </w:rPr>
              <w:t>2</w: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end"/>
            </w:r>
            <w:r w:rsidRPr="002D423D">
              <w:rPr>
                <w:rFonts w:ascii="Open Sans Semibold" w:hAnsi="Open Sans Semibold"/>
                <w:b/>
                <w:color w:val="00A070"/>
                <w:sz w:val="18"/>
                <w:szCs w:val="18"/>
              </w:rPr>
              <w:t xml:space="preserve"> / </w: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begin"/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instrText>NUMPAGES</w:instrTex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separate"/>
            </w:r>
            <w:r w:rsidR="008045B6">
              <w:rPr>
                <w:rFonts w:ascii="Open Sans Semibold" w:hAnsi="Open Sans Semibold"/>
                <w:b/>
                <w:bCs/>
                <w:noProof/>
                <w:color w:val="00A070"/>
                <w:sz w:val="18"/>
                <w:szCs w:val="18"/>
              </w:rPr>
              <w:t>1</w: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end"/>
            </w:r>
          </w:p>
        </w:sdtContent>
      </w:sdt>
    </w:sdtContent>
  </w:sdt>
  <w:p w:rsidR="00515CAD" w:rsidRDefault="00515C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655" w:rsidRDefault="00D82655" w:rsidP="003502E9">
      <w:pPr>
        <w:spacing w:after="0" w:line="240" w:lineRule="auto"/>
      </w:pPr>
      <w:r>
        <w:separator/>
      </w:r>
    </w:p>
  </w:footnote>
  <w:footnote w:type="continuationSeparator" w:id="0">
    <w:p w:rsidR="00D82655" w:rsidRDefault="00D82655" w:rsidP="00350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CC3" w:rsidRDefault="00862CC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12337</wp:posOffset>
          </wp:positionH>
          <wp:positionV relativeFrom="paragraph">
            <wp:posOffset>-647700</wp:posOffset>
          </wp:positionV>
          <wp:extent cx="7546006" cy="10677599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PNT_listownik_ppnt_krzyw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006" cy="10677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43E8F"/>
    <w:multiLevelType w:val="hybridMultilevel"/>
    <w:tmpl w:val="BEC66564"/>
    <w:lvl w:ilvl="0" w:tplc="19E02DF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4978"/>
    <w:multiLevelType w:val="hybridMultilevel"/>
    <w:tmpl w:val="FD2E9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8331C"/>
    <w:multiLevelType w:val="hybridMultilevel"/>
    <w:tmpl w:val="CC1E5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5551C"/>
    <w:multiLevelType w:val="hybridMultilevel"/>
    <w:tmpl w:val="1774141E"/>
    <w:lvl w:ilvl="0" w:tplc="19E02DF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568B1"/>
    <w:multiLevelType w:val="hybridMultilevel"/>
    <w:tmpl w:val="5E2C4414"/>
    <w:lvl w:ilvl="0" w:tplc="E70C6314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D01E3"/>
    <w:multiLevelType w:val="hybridMultilevel"/>
    <w:tmpl w:val="19A2D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0107F"/>
    <w:multiLevelType w:val="hybridMultilevel"/>
    <w:tmpl w:val="00C24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74261"/>
    <w:multiLevelType w:val="hybridMultilevel"/>
    <w:tmpl w:val="9236CD08"/>
    <w:lvl w:ilvl="0" w:tplc="19E02DF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B1A8D"/>
    <w:multiLevelType w:val="hybridMultilevel"/>
    <w:tmpl w:val="7DC8C5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D9"/>
    <w:rsid w:val="00032A8A"/>
    <w:rsid w:val="00034B92"/>
    <w:rsid w:val="00055304"/>
    <w:rsid w:val="000A762C"/>
    <w:rsid w:val="000C636F"/>
    <w:rsid w:val="001035C8"/>
    <w:rsid w:val="00151A1B"/>
    <w:rsid w:val="001972D9"/>
    <w:rsid w:val="001B4727"/>
    <w:rsid w:val="001D4495"/>
    <w:rsid w:val="0020549F"/>
    <w:rsid w:val="00235E51"/>
    <w:rsid w:val="00285C58"/>
    <w:rsid w:val="002961C3"/>
    <w:rsid w:val="002A0F50"/>
    <w:rsid w:val="002A23D0"/>
    <w:rsid w:val="002B447F"/>
    <w:rsid w:val="002D423D"/>
    <w:rsid w:val="002F7029"/>
    <w:rsid w:val="003502E9"/>
    <w:rsid w:val="00361F37"/>
    <w:rsid w:val="003705B0"/>
    <w:rsid w:val="00375B9E"/>
    <w:rsid w:val="003A557F"/>
    <w:rsid w:val="004167ED"/>
    <w:rsid w:val="0042273B"/>
    <w:rsid w:val="00457AC1"/>
    <w:rsid w:val="0048154E"/>
    <w:rsid w:val="004A616F"/>
    <w:rsid w:val="004D7D4A"/>
    <w:rsid w:val="00515CAD"/>
    <w:rsid w:val="00536114"/>
    <w:rsid w:val="00546F24"/>
    <w:rsid w:val="005755C3"/>
    <w:rsid w:val="005C2C85"/>
    <w:rsid w:val="005D2889"/>
    <w:rsid w:val="005D609F"/>
    <w:rsid w:val="0063591C"/>
    <w:rsid w:val="006F203C"/>
    <w:rsid w:val="006F6511"/>
    <w:rsid w:val="0070462D"/>
    <w:rsid w:val="00734560"/>
    <w:rsid w:val="007769A8"/>
    <w:rsid w:val="00777C1C"/>
    <w:rsid w:val="007829E7"/>
    <w:rsid w:val="007B1ADB"/>
    <w:rsid w:val="007B2675"/>
    <w:rsid w:val="007B79E1"/>
    <w:rsid w:val="008045B6"/>
    <w:rsid w:val="00854DBB"/>
    <w:rsid w:val="00856A88"/>
    <w:rsid w:val="00857247"/>
    <w:rsid w:val="00862A30"/>
    <w:rsid w:val="00862CC3"/>
    <w:rsid w:val="008649A7"/>
    <w:rsid w:val="0088776C"/>
    <w:rsid w:val="008D4074"/>
    <w:rsid w:val="008F4D11"/>
    <w:rsid w:val="009330D6"/>
    <w:rsid w:val="00940E33"/>
    <w:rsid w:val="00942667"/>
    <w:rsid w:val="009A4F52"/>
    <w:rsid w:val="009D64CF"/>
    <w:rsid w:val="009E2B64"/>
    <w:rsid w:val="00A046E6"/>
    <w:rsid w:val="00A350F7"/>
    <w:rsid w:val="00A55326"/>
    <w:rsid w:val="00AE5844"/>
    <w:rsid w:val="00AF16D2"/>
    <w:rsid w:val="00B07C9A"/>
    <w:rsid w:val="00B23BC1"/>
    <w:rsid w:val="00B41782"/>
    <w:rsid w:val="00B4577C"/>
    <w:rsid w:val="00B5377A"/>
    <w:rsid w:val="00B70A17"/>
    <w:rsid w:val="00BC111E"/>
    <w:rsid w:val="00BF0763"/>
    <w:rsid w:val="00BF3321"/>
    <w:rsid w:val="00C23A75"/>
    <w:rsid w:val="00C3591D"/>
    <w:rsid w:val="00D222DD"/>
    <w:rsid w:val="00D61C15"/>
    <w:rsid w:val="00D82655"/>
    <w:rsid w:val="00DA7F90"/>
    <w:rsid w:val="00DF32D4"/>
    <w:rsid w:val="00E43092"/>
    <w:rsid w:val="00E901D8"/>
    <w:rsid w:val="00F0337E"/>
    <w:rsid w:val="00F06BFC"/>
    <w:rsid w:val="00F16666"/>
    <w:rsid w:val="00F54597"/>
    <w:rsid w:val="00F94A06"/>
    <w:rsid w:val="00FA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6BC77"/>
  <w15:chartTrackingRefBased/>
  <w15:docId w15:val="{57B5F009-7DE4-452D-A5A7-4BF78A77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337E"/>
  </w:style>
  <w:style w:type="paragraph" w:styleId="Nagwek1">
    <w:name w:val="heading 1"/>
    <w:basedOn w:val="Normalny"/>
    <w:next w:val="Normalny"/>
    <w:link w:val="Nagwek1Znak"/>
    <w:uiPriority w:val="9"/>
    <w:qFormat/>
    <w:rsid w:val="007B26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0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2E9"/>
  </w:style>
  <w:style w:type="paragraph" w:styleId="Stopka">
    <w:name w:val="footer"/>
    <w:basedOn w:val="Normalny"/>
    <w:link w:val="StopkaZnak"/>
    <w:uiPriority w:val="99"/>
    <w:unhideWhenUsed/>
    <w:rsid w:val="00350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2E9"/>
  </w:style>
  <w:style w:type="paragraph" w:styleId="Tekstdymka">
    <w:name w:val="Balloon Text"/>
    <w:basedOn w:val="Normalny"/>
    <w:link w:val="TekstdymkaZnak"/>
    <w:uiPriority w:val="99"/>
    <w:semiHidden/>
    <w:unhideWhenUsed/>
    <w:rsid w:val="00856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A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64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337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45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B26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re">
    <w:name w:val="Treść"/>
    <w:rsid w:val="00D222DD"/>
    <w:pPr>
      <w:spacing w:after="120" w:line="360" w:lineRule="auto"/>
    </w:pPr>
    <w:rPr>
      <w:rFonts w:ascii="Helvetica Neue" w:eastAsia="Arial Unicode MS" w:hAnsi="Helvetica Neue" w:cs="Arial Unicode MS"/>
      <w:color w:val="000000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095C4-FC12-4F7A-9628-0EFB55A1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Matczak</dc:creator>
  <cp:keywords/>
  <dc:description/>
  <cp:lastModifiedBy>Victoria Leszczyńska</cp:lastModifiedBy>
  <cp:revision>14</cp:revision>
  <cp:lastPrinted>2021-09-10T09:53:00Z</cp:lastPrinted>
  <dcterms:created xsi:type="dcterms:W3CDTF">2022-05-19T09:44:00Z</dcterms:created>
  <dcterms:modified xsi:type="dcterms:W3CDTF">2022-05-25T07:54:00Z</dcterms:modified>
</cp:coreProperties>
</file>